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7E" w:rsidRP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  <w:r w:rsidRPr="0046007E">
        <w:rPr>
          <w:rFonts w:ascii="Calibri" w:hAnsi="Calibri" w:cs="Calibri"/>
          <w:b/>
          <w:color w:val="000000"/>
          <w:sz w:val="28"/>
          <w:szCs w:val="28"/>
        </w:rPr>
        <w:t>Glauben lacht den Teufel weg</w:t>
      </w:r>
    </w:p>
    <w:p w:rsidR="0046007E" w:rsidRP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  <w:r w:rsidRPr="0046007E">
        <w:rPr>
          <w:rFonts w:ascii="Calibri" w:hAnsi="Calibri" w:cs="Calibri"/>
          <w:b/>
          <w:color w:val="000000"/>
          <w:sz w:val="28"/>
          <w:szCs w:val="28"/>
        </w:rPr>
        <w:t>Humor bei Luther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Gehört Lachen zu einem gläubigen Leben dazu und ist unsere Kirche zu ernst? Ja, unbedingt, meint Luther. „Wenn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ich den Teufel nicht mit ernsten Worten und mit der Schri</w:t>
      </w:r>
      <w:r>
        <w:rPr>
          <w:rFonts w:ascii="Calibri" w:hAnsi="Calibri" w:cs="Calibri"/>
          <w:color w:val="000000"/>
        </w:rPr>
        <w:t>ft</w:t>
      </w:r>
      <w:r>
        <w:rPr>
          <w:rFonts w:ascii="Calibri" w:hAnsi="Calibri" w:cs="Calibri"/>
          <w:color w:val="000000"/>
        </w:rPr>
        <w:t xml:space="preserve"> in die Flucht schlagen konnte, habe ich ihn o</w:t>
      </w:r>
      <w:r>
        <w:rPr>
          <w:rFonts w:ascii="Calibri" w:hAnsi="Calibri" w:cs="Calibri"/>
          <w:color w:val="000000"/>
        </w:rPr>
        <w:t>ft</w:t>
      </w:r>
      <w:r>
        <w:rPr>
          <w:rFonts w:ascii="Calibri" w:hAnsi="Calibri" w:cs="Calibri"/>
          <w:color w:val="000000"/>
        </w:rPr>
        <w:t xml:space="preserve"> verjagt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durch Possenreißerei“, sagte Luther einmal oder auch: „Aus einem verzagten Arsch kommt kein fröhlicher Furz“.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Luther schätzte den Humor, und bei aller Derbheit ging es ihm wirklich um einen gesunden fröhlichen Glauben:</w:t>
      </w:r>
      <w:r>
        <w:rPr>
          <w:rFonts w:ascii="Calibri" w:hAnsi="Calibri" w:cs="Calibri"/>
          <w:color w:val="000000"/>
        </w:rPr>
        <w:t xml:space="preserve"> 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„Einen traurigen, verzagten Menschen fröhlich zu machen, ist mehr, als ein Königreich zu erobern“, schrieb er und: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„Das Evangelium kann nicht ohne Humor gepredigt werden“.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Sprüche: „Es ist dem lieben Go</w:t>
      </w:r>
      <w:r>
        <w:rPr>
          <w:rFonts w:ascii="Calibri" w:hAnsi="Calibri" w:cs="Calibri"/>
          <w:color w:val="000000"/>
        </w:rPr>
        <w:t>tt</w:t>
      </w:r>
      <w:r>
        <w:rPr>
          <w:rFonts w:ascii="Calibri" w:hAnsi="Calibri" w:cs="Calibri"/>
          <w:color w:val="000000"/>
        </w:rPr>
        <w:t xml:space="preserve"> eben recht, wenn du einmal aus Herzensgrund lachst“ und „Auf böse und traurige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Gedanken gehört ein gutes, fröhliches Lied und freundliche Gespräche“ lassen eine ganze Lebenseinstellung klarwerden.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Ein trockener, ein barmherziger und ein weiser Humor Luthers spricht </w:t>
      </w:r>
      <w:proofErr w:type="gramStart"/>
      <w:r>
        <w:rPr>
          <w:rFonts w:ascii="Calibri" w:hAnsi="Calibri" w:cs="Calibri"/>
          <w:color w:val="000000"/>
        </w:rPr>
        <w:t>aus folgenden</w:t>
      </w:r>
      <w:proofErr w:type="gramEnd"/>
      <w:r>
        <w:rPr>
          <w:rFonts w:ascii="Calibri" w:hAnsi="Calibri" w:cs="Calibri"/>
          <w:color w:val="000000"/>
        </w:rPr>
        <w:t xml:space="preserve"> Sprüchen: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„Ein Geiziger kann nichts nützlicheres und </w:t>
      </w:r>
      <w:proofErr w:type="gramStart"/>
      <w:r>
        <w:rPr>
          <w:rFonts w:ascii="Calibri" w:hAnsi="Calibri" w:cs="Calibri"/>
          <w:color w:val="000000"/>
        </w:rPr>
        <w:t>besseres</w:t>
      </w:r>
      <w:proofErr w:type="gramEnd"/>
      <w:r>
        <w:rPr>
          <w:rFonts w:ascii="Calibri" w:hAnsi="Calibri" w:cs="Calibri"/>
          <w:color w:val="000000"/>
        </w:rPr>
        <w:t xml:space="preserve"> tun, als wenn er 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</w:rPr>
        <w:t>rbt.“ - „Die Schwächen der Heiligen trösten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uns mehr als ihre Tugenden.“ - „Alle lieben und loben Mose, das Gesetz und den Jesus </w:t>
      </w:r>
      <w:proofErr w:type="spellStart"/>
      <w:r>
        <w:rPr>
          <w:rFonts w:ascii="Calibri" w:hAnsi="Calibri" w:cs="Calibri"/>
          <w:color w:val="000000"/>
        </w:rPr>
        <w:t>Sirach</w:t>
      </w:r>
      <w:proofErr w:type="spellEnd"/>
      <w:r>
        <w:rPr>
          <w:rFonts w:ascii="Calibri" w:hAnsi="Calibri" w:cs="Calibri"/>
          <w:color w:val="000000"/>
        </w:rPr>
        <w:t>, aber nur so lange, wie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sie ihn lesen. Wenn´s aber ans Tun kommt, so werden sie ihnen </w:t>
      </w:r>
      <w:proofErr w:type="gramStart"/>
      <w:r>
        <w:rPr>
          <w:rFonts w:ascii="Calibri" w:hAnsi="Calibri" w:cs="Calibri"/>
          <w:color w:val="000000"/>
        </w:rPr>
        <w:t>Feind</w:t>
      </w:r>
      <w:proofErr w:type="gramEnd"/>
      <w:r>
        <w:rPr>
          <w:rFonts w:ascii="Calibri" w:hAnsi="Calibri" w:cs="Calibri"/>
          <w:color w:val="000000"/>
        </w:rPr>
        <w:t>.“</w:t>
      </w:r>
      <w:r>
        <w:rPr>
          <w:rFonts w:ascii="Calibri" w:hAnsi="Calibri" w:cs="Calibri"/>
          <w:color w:val="000000"/>
        </w:rPr>
        <w:t xml:space="preserve"> Luthers sarkasti</w:t>
      </w:r>
      <w:r>
        <w:rPr>
          <w:rFonts w:ascii="Calibri" w:hAnsi="Calibri" w:cs="Calibri"/>
          <w:color w:val="000000"/>
        </w:rPr>
        <w:t>scher Humor zeigt sich immer wieder im Spo</w:t>
      </w:r>
      <w:r>
        <w:rPr>
          <w:rFonts w:ascii="Calibri" w:hAnsi="Calibri" w:cs="Calibri"/>
          <w:color w:val="000000"/>
        </w:rPr>
        <w:t>tt</w:t>
      </w:r>
      <w:r>
        <w:rPr>
          <w:rFonts w:ascii="Calibri" w:hAnsi="Calibri" w:cs="Calibri"/>
          <w:color w:val="000000"/>
        </w:rPr>
        <w:t xml:space="preserve"> über den Reliquienkult seiner Zeit. Auf</w:t>
      </w:r>
      <w:r w:rsidR="00DB115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die Ankündigung eines Bischofs hin, jährlich seine Reliquiensammlung auszustellen,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bemerkt Luther ironisch: „Es seien neue Par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</w:rPr>
        <w:t>kel dort hinzugekommen, etwa drei Flammen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vom brennenden Dornbusch, ein schönes Stück vom linken Horn des Moses, ein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Rest von jener Flagge, mit der Chri</w:t>
      </w:r>
      <w:r>
        <w:rPr>
          <w:rFonts w:ascii="Calibri" w:hAnsi="Calibri" w:cs="Calibri"/>
          <w:color w:val="000000"/>
        </w:rPr>
        <w:t>stus das Totenreich geöffnet hätt</w:t>
      </w:r>
      <w:r>
        <w:rPr>
          <w:rFonts w:ascii="Calibri" w:hAnsi="Calibri" w:cs="Calibri"/>
          <w:color w:val="000000"/>
        </w:rPr>
        <w:t>e, ein halber Flügel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von dem Erzengel Gabriel und fünf glänzende Saiten von Davids Harfe. “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Vielleicht hätt</w:t>
      </w:r>
      <w:r>
        <w:rPr>
          <w:rFonts w:ascii="Calibri" w:hAnsi="Calibri" w:cs="Calibri"/>
          <w:color w:val="000000"/>
        </w:rPr>
        <w:t>e Luther heute darüber gespo</w:t>
      </w:r>
      <w:r>
        <w:rPr>
          <w:rFonts w:ascii="Calibri" w:hAnsi="Calibri" w:cs="Calibri"/>
          <w:color w:val="000000"/>
        </w:rPr>
        <w:t>tt</w:t>
      </w:r>
      <w:r>
        <w:rPr>
          <w:rFonts w:ascii="Calibri" w:hAnsi="Calibri" w:cs="Calibri"/>
          <w:color w:val="000000"/>
        </w:rPr>
        <w:t>et, dass seine Sprüche auch beinahe wie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Reliquien hochgehalten werden als Beweis dafür, dass evangelischer Glaube gar nicht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 humorlos sein muss? Heilig sind seine Sprüche jedenfalls nicht, aber offensichtlich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haben sie ihm genützt. </w:t>
      </w:r>
    </w:p>
    <w:p w:rsidR="00DB115F" w:rsidRDefault="00DB115F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Welcher Humor nützt uns heute? Das wird unterschiedlich sein;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aber „Wir kommen nie aus den </w:t>
      </w:r>
      <w:proofErr w:type="spellStart"/>
      <w:r>
        <w:rPr>
          <w:rFonts w:ascii="Calibri" w:hAnsi="Calibri" w:cs="Calibri"/>
          <w:color w:val="000000"/>
        </w:rPr>
        <w:t>Traurigkeiten</w:t>
      </w:r>
      <w:proofErr w:type="spellEnd"/>
      <w:r>
        <w:rPr>
          <w:rFonts w:ascii="Calibri" w:hAnsi="Calibri" w:cs="Calibri"/>
          <w:color w:val="000000"/>
        </w:rPr>
        <w:t xml:space="preserve"> heraus, wenn wir uns ständig (nur) den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Puls fühlen.“ „Das lässt uns der „Teufel tun“ hä</w:t>
      </w:r>
      <w:r>
        <w:rPr>
          <w:rFonts w:ascii="Calibri" w:hAnsi="Calibri" w:cs="Calibri"/>
          <w:color w:val="000000"/>
        </w:rPr>
        <w:t>tt</w:t>
      </w:r>
      <w:r>
        <w:rPr>
          <w:rFonts w:ascii="Calibri" w:hAnsi="Calibri" w:cs="Calibri"/>
          <w:color w:val="000000"/>
        </w:rPr>
        <w:t>e Luther vielleicht gesagt und „Die Engel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laden uns immer wieder zum Lachen ein.“ Pfarrer Stefan Itzek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46007E">
        <w:rPr>
          <w:rFonts w:ascii="Calibri" w:hAnsi="Calibri" w:cs="Calibri"/>
          <w:b/>
          <w:color w:val="000000"/>
        </w:rPr>
        <w:lastRenderedPageBreak/>
        <w:t xml:space="preserve">Fragen: 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Wieviel Humor muss sein?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46007E" w:rsidRP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Muss Humor in der Kirche sein?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46007E">
        <w:rPr>
          <w:rFonts w:ascii="Calibri" w:hAnsi="Calibri" w:cs="Calibri"/>
          <w:b/>
          <w:color w:val="000000"/>
        </w:rPr>
        <w:t>Wann haben Sie in der Gemeinde oder in der Kirche das letzte Mal gelacht?</w:t>
      </w: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007E" w:rsidRDefault="0046007E" w:rsidP="0046007E">
      <w:pPr>
        <w:autoSpaceDE w:val="0"/>
        <w:autoSpaceDN w:val="0"/>
        <w:adjustRightInd w:val="0"/>
        <w:rPr>
          <w:rFonts w:ascii="Calibri" w:hAnsi="Calibri" w:cs="Calibri"/>
          <w:color w:val="FFFFFF"/>
          <w:sz w:val="20"/>
          <w:szCs w:val="20"/>
        </w:rPr>
      </w:pPr>
      <w:r>
        <w:rPr>
          <w:rFonts w:ascii="Calibri" w:hAnsi="Calibri" w:cs="Calibri"/>
          <w:color w:val="FFFFFF"/>
          <w:sz w:val="20"/>
          <w:szCs w:val="20"/>
        </w:rPr>
        <w:t>Humor bei Luther</w:t>
      </w:r>
    </w:p>
    <w:sectPr w:rsidR="0046007E" w:rsidSect="009B6CC8">
      <w:pgSz w:w="11907" w:h="16840" w:code="9"/>
      <w:pgMar w:top="680" w:right="680" w:bottom="680" w:left="1021" w:header="397" w:footer="720" w:gutter="0"/>
      <w:cols w:num="2" w:space="45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autoHyphenation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E"/>
    <w:rsid w:val="00333EFB"/>
    <w:rsid w:val="0046007E"/>
    <w:rsid w:val="009557D9"/>
    <w:rsid w:val="009B6CC8"/>
    <w:rsid w:val="00CD6979"/>
    <w:rsid w:val="00D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EDD9"/>
  <w15:chartTrackingRefBased/>
  <w15:docId w15:val="{41CA68B3-3C4A-45DC-B611-05673915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Itzek, Stefan</dc:creator>
  <cp:keywords/>
  <dc:description/>
  <cp:lastModifiedBy>Itzek, Stefan</cp:lastModifiedBy>
  <cp:revision>1</cp:revision>
  <dcterms:created xsi:type="dcterms:W3CDTF">2016-09-13T06:35:00Z</dcterms:created>
  <dcterms:modified xsi:type="dcterms:W3CDTF">2016-09-13T06:46:00Z</dcterms:modified>
</cp:coreProperties>
</file>